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A32D" w14:textId="77777777" w:rsidR="00D87751" w:rsidRPr="00B43A3A" w:rsidRDefault="00D87751" w:rsidP="00D87751">
      <w:pPr>
        <w:jc w:val="both"/>
        <w:rPr>
          <w:rFonts w:ascii="Times New Roman" w:hAnsi="Times New Roman" w:cs="Times New Roman"/>
          <w:color w:val="FF0000"/>
          <w:sz w:val="44"/>
          <w:szCs w:val="44"/>
          <w:lang w:val="kk-KZ" w:eastAsia="ar-SA"/>
        </w:rPr>
      </w:pPr>
      <w:r w:rsidRPr="00B43A3A">
        <w:rPr>
          <w:rFonts w:ascii="Times New Roman" w:hAnsi="Times New Roman" w:cs="Times New Roman"/>
          <w:color w:val="0070C0"/>
          <w:sz w:val="32"/>
          <w:szCs w:val="32"/>
          <w:highlight w:val="green"/>
          <w:lang w:val="kk-KZ"/>
        </w:rPr>
        <w:t>9 Дәріс</w:t>
      </w:r>
      <w:r w:rsidRPr="00B43A3A">
        <w:rPr>
          <w:rFonts w:ascii="Times New Roman" w:hAnsi="Times New Roman" w:cs="Times New Roman"/>
          <w:color w:val="0070C0"/>
          <w:sz w:val="32"/>
          <w:szCs w:val="32"/>
          <w:lang w:val="kk-KZ"/>
        </w:rPr>
        <w:t xml:space="preserve"> </w:t>
      </w:r>
      <w:r w:rsidRPr="00B43A3A">
        <w:rPr>
          <w:rFonts w:ascii="Times New Roman" w:hAnsi="Times New Roman" w:cs="Times New Roman"/>
          <w:color w:val="FF0000"/>
          <w:sz w:val="44"/>
          <w:szCs w:val="44"/>
          <w:lang w:val="kk-KZ"/>
        </w:rPr>
        <w:t>Мемлекетттік д</w:t>
      </w:r>
      <w:r w:rsidRPr="00B43A3A">
        <w:rPr>
          <w:rFonts w:ascii="Times New Roman" w:hAnsi="Times New Roman" w:cs="Times New Roman"/>
          <w:color w:val="FF0000"/>
          <w:sz w:val="44"/>
          <w:szCs w:val="44"/>
          <w:lang w:val="kk-KZ" w:eastAsia="ar-SA"/>
        </w:rPr>
        <w:t>ағдарысқа қарсы басқарудың технологиялары</w:t>
      </w:r>
    </w:p>
    <w:p w14:paraId="2FBAFCD2" w14:textId="77777777" w:rsidR="00D87751" w:rsidRPr="00B43A3A" w:rsidRDefault="00D87751" w:rsidP="00D87751">
      <w:pPr>
        <w:jc w:val="both"/>
        <w:rPr>
          <w:rFonts w:ascii="Times New Roman" w:hAnsi="Times New Roman" w:cs="Times New Roman"/>
          <w:color w:val="0070C0"/>
          <w:sz w:val="32"/>
          <w:szCs w:val="32"/>
          <w:lang w:val="kk-KZ" w:eastAsia="ar-SA"/>
        </w:rPr>
      </w:pPr>
      <w:r w:rsidRPr="00B43A3A">
        <w:rPr>
          <w:rFonts w:ascii="Times New Roman" w:hAnsi="Times New Roman" w:cs="Times New Roman"/>
          <w:color w:val="0070C0"/>
          <w:sz w:val="32"/>
          <w:szCs w:val="32"/>
          <w:lang w:val="kk-KZ" w:eastAsia="ar-SA"/>
        </w:rPr>
        <w:t>Сұрақтар:</w:t>
      </w:r>
    </w:p>
    <w:p w14:paraId="3381C75A" w14:textId="77777777" w:rsidR="00D87751" w:rsidRPr="00B43A3A" w:rsidRDefault="00D87751" w:rsidP="00D87751">
      <w:pPr>
        <w:pStyle w:val="a7"/>
        <w:numPr>
          <w:ilvl w:val="0"/>
          <w:numId w:val="3"/>
        </w:numPr>
        <w:spacing w:line="256" w:lineRule="auto"/>
        <w:ind w:left="0" w:firstLine="567"/>
        <w:jc w:val="both"/>
        <w:rPr>
          <w:rFonts w:ascii="Times New Roman" w:hAnsi="Times New Roman" w:cs="Times New Roman"/>
          <w:color w:val="FF0000"/>
          <w:sz w:val="48"/>
          <w:szCs w:val="48"/>
          <w:lang w:val="kk-KZ"/>
        </w:rPr>
      </w:pPr>
      <w:r w:rsidRPr="00B43A3A">
        <w:rPr>
          <w:rFonts w:ascii="Times New Roman" w:hAnsi="Times New Roman" w:cs="Times New Roman"/>
          <w:color w:val="FF0000"/>
          <w:sz w:val="48"/>
          <w:szCs w:val="48"/>
          <w:lang w:val="kk-KZ"/>
        </w:rPr>
        <w:t>Мемлекетттік д</w:t>
      </w:r>
      <w:r w:rsidRPr="00B43A3A">
        <w:rPr>
          <w:rFonts w:ascii="Times New Roman" w:hAnsi="Times New Roman" w:cs="Times New Roman"/>
          <w:color w:val="FF0000"/>
          <w:sz w:val="48"/>
          <w:szCs w:val="48"/>
          <w:lang w:val="kk-KZ" w:eastAsia="ar-SA"/>
        </w:rPr>
        <w:t>ағдарысқа қарсы басқарудың технологиялары</w:t>
      </w:r>
    </w:p>
    <w:p w14:paraId="14C990FA" w14:textId="77777777" w:rsidR="00D87751" w:rsidRPr="00B43A3A" w:rsidRDefault="00D87751" w:rsidP="00D87751">
      <w:pPr>
        <w:pStyle w:val="a7"/>
        <w:numPr>
          <w:ilvl w:val="0"/>
          <w:numId w:val="3"/>
        </w:numPr>
        <w:spacing w:line="256" w:lineRule="auto"/>
        <w:ind w:left="0" w:firstLine="567"/>
        <w:jc w:val="both"/>
        <w:rPr>
          <w:rFonts w:ascii="Times New Roman" w:hAnsi="Times New Roman" w:cs="Times New Roman"/>
          <w:color w:val="FF0000"/>
          <w:sz w:val="48"/>
          <w:szCs w:val="48"/>
          <w:lang w:val="kk-KZ"/>
        </w:rPr>
      </w:pPr>
      <w:r w:rsidRPr="00B43A3A">
        <w:rPr>
          <w:rFonts w:ascii="Times New Roman" w:hAnsi="Times New Roman" w:cs="Times New Roman"/>
          <w:color w:val="FF0000"/>
          <w:sz w:val="48"/>
          <w:szCs w:val="48"/>
          <w:lang w:val="kk-KZ" w:eastAsia="ar-SA"/>
        </w:rPr>
        <w:t>Басқарудың технологияларының ерекшеліктері</w:t>
      </w:r>
    </w:p>
    <w:p w14:paraId="13CB9307" w14:textId="77777777" w:rsidR="00D87751" w:rsidRPr="00B43A3A" w:rsidRDefault="00D87751" w:rsidP="00D87751">
      <w:pPr>
        <w:pStyle w:val="a7"/>
        <w:jc w:val="both"/>
        <w:rPr>
          <w:color w:val="0070C0"/>
          <w:lang w:val="kk-KZ"/>
        </w:rPr>
      </w:pPr>
    </w:p>
    <w:p w14:paraId="03D41C9C" w14:textId="77777777" w:rsidR="00D87751" w:rsidRDefault="00D87751" w:rsidP="00D87751">
      <w:pPr>
        <w:jc w:val="both"/>
        <w:rPr>
          <w:rFonts w:ascii="Times New Roman" w:hAnsi="Times New Roman" w:cs="Times New Roman"/>
          <w:color w:val="0070C0"/>
          <w:sz w:val="40"/>
          <w:szCs w:val="40"/>
          <w:lang w:val="kk-KZ"/>
        </w:rPr>
      </w:pPr>
      <w:r>
        <w:rPr>
          <w:rFonts w:ascii="Times New Roman" w:hAnsi="Times New Roman" w:cs="Times New Roman"/>
          <w:color w:val="0070C0"/>
          <w:sz w:val="40"/>
          <w:szCs w:val="40"/>
          <w:lang w:val="kk-KZ"/>
        </w:rPr>
        <w:t>Бүгінгі 2025 жылы әлемдік экономиканың өзгеруі өте күрделі жүруде, осыған қарамастан ұлттық экономиканың дамуы сол өзгерістерді ескере отырып, дамуда.</w:t>
      </w:r>
    </w:p>
    <w:p w14:paraId="7B5A2E76" w14:textId="77777777" w:rsidR="00D87751" w:rsidRPr="00B43A3A" w:rsidRDefault="00D87751" w:rsidP="00D87751">
      <w:pPr>
        <w:jc w:val="both"/>
        <w:rPr>
          <w:rFonts w:ascii="Times New Roman" w:hAnsi="Times New Roman" w:cs="Times New Roman"/>
          <w:color w:val="0070C0"/>
          <w:sz w:val="40"/>
          <w:szCs w:val="40"/>
          <w:lang w:val="kk-KZ"/>
        </w:rPr>
      </w:pPr>
      <w:r>
        <w:rPr>
          <w:rFonts w:ascii="Times New Roman" w:hAnsi="Times New Roman" w:cs="Times New Roman"/>
          <w:color w:val="0070C0"/>
          <w:sz w:val="40"/>
          <w:szCs w:val="40"/>
          <w:lang w:val="kk-KZ"/>
        </w:rPr>
        <w:t xml:space="preserve"> </w:t>
      </w:r>
      <w:r w:rsidRPr="00B43A3A">
        <w:rPr>
          <w:rFonts w:ascii="Times New Roman" w:hAnsi="Times New Roman" w:cs="Times New Roman"/>
          <w:color w:val="0070C0"/>
          <w:sz w:val="40"/>
          <w:szCs w:val="40"/>
          <w:lang w:val="kk-KZ"/>
        </w:rPr>
        <w:t>Үшінші мыңжылдықтың басы, барлық болжамдарға қарамастан, өркениеттің эволюциялық-технологиялық дамудың жаңа деңгейіне өтуімен есте қалуы тиіс еді. Алайда барлығы да керісінше болып шықты. ХХІ ғасырда әлем бұрынғы дағдарыстық белгілерден құтыла алмауымен қатар, одан да көлемді экономикалық және қаржылық күйзеліске тап болды.</w:t>
      </w:r>
    </w:p>
    <w:p w14:paraId="4DB561FF"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427D5AAA" w14:textId="77777777" w:rsidR="00D87751" w:rsidRPr="00B43A3A" w:rsidRDefault="00D87751" w:rsidP="00D87751">
      <w:pPr>
        <w:jc w:val="both"/>
        <w:rPr>
          <w:rFonts w:ascii="Times New Roman" w:hAnsi="Times New Roman" w:cs="Times New Roman"/>
          <w:color w:val="0070C0"/>
          <w:sz w:val="40"/>
          <w:szCs w:val="40"/>
          <w:lang w:val="kk-KZ"/>
        </w:rPr>
      </w:pPr>
    </w:p>
    <w:p w14:paraId="5E0BFC3B" w14:textId="77777777" w:rsidR="00D87751" w:rsidRPr="00B43A3A" w:rsidRDefault="00D87751" w:rsidP="00D87751">
      <w:pPr>
        <w:jc w:val="both"/>
        <w:rPr>
          <w:rFonts w:ascii="Times New Roman" w:hAnsi="Times New Roman" w:cs="Times New Roman"/>
          <w:color w:val="0070C0"/>
          <w:sz w:val="40"/>
          <w:szCs w:val="40"/>
          <w:lang w:val="kk-KZ"/>
        </w:rPr>
      </w:pPr>
    </w:p>
    <w:p w14:paraId="0CD8406C"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p>
    <w:p w14:paraId="5F2C32AB" w14:textId="77777777" w:rsidR="00D87751" w:rsidRPr="00B43A3A" w:rsidRDefault="00D87751" w:rsidP="00D87751">
      <w:pPr>
        <w:jc w:val="both"/>
        <w:rPr>
          <w:rFonts w:ascii="Times New Roman" w:hAnsi="Times New Roman" w:cs="Times New Roman"/>
          <w:color w:val="0070C0"/>
          <w:sz w:val="40"/>
          <w:szCs w:val="40"/>
          <w:lang w:val="kk-KZ"/>
        </w:rPr>
      </w:pPr>
    </w:p>
    <w:p w14:paraId="3DA0B63E"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Дағдарысты мемлекеттік реттеу-нормативті құбылыс. Ол қызметті талдаудан және нақты, ашық мақсаттарды қоюдан, мүмкіндігінше дағдарыстық жағдайларды оң түрде өзгертетін құралдардан тұрады.</w:t>
      </w:r>
    </w:p>
    <w:p w14:paraId="597C467B"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Дағдарысты мемлекеттік реттеу тәжірибесін нарықтық экономикалы елдердің бірі — Германия мысалынан бастайық. Ел экономикасының маңызды ерекшеліктерінің бірі болып, өнеркәсіп </w:t>
      </w:r>
      <w:r w:rsidRPr="00B43A3A">
        <w:rPr>
          <w:rFonts w:ascii="Times New Roman" w:hAnsi="Times New Roman" w:cs="Times New Roman"/>
          <w:color w:val="0070C0"/>
          <w:sz w:val="40"/>
          <w:szCs w:val="40"/>
          <w:lang w:val="kk-KZ"/>
        </w:rPr>
        <w:lastRenderedPageBreak/>
        <w:t>шоғырлануының жоғары деңгейі табылады. Басқа көптеген Еуропалық елдермен қатар, Германияны жеткілікті деңгейде дамыған экономикалық инфрақұрылым және оның элементтерінің-жылжымайтын мүлік, ақпараттар, технологиялар, қаржылар және бағалы қағаздар нарықтарының бүтіндігі сипаттайды. Бұл бизнестің</w:t>
      </w:r>
    </w:p>
    <w:p w14:paraId="0FA8D459"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жоғары деңгейін, және оның салдары ретінде жоғарғы ұйымдастыру шығындарын анықтайды.Осындай макроэкономикалық тенденциялар төлем қабілетсіз кәсіпорындарды басқару механизмдерінің типологиясын қалыптастырады. Кәсіпорындар санациясын тікелей мемлекеттік қаржыландыру, әдетте, аймақтық маңызы бар өте ірі зауыттарға ғана қолданылады.</w:t>
      </w:r>
    </w:p>
    <w:p w14:paraId="5AE710E1"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Экономиканы мемлекеттік реттеудің құралы ретінде банктік несиелер бойынша кепілдік беру қолданылады. Кәсіпорындар санациясы, кредиторлар өз капиталдарын қайтарып алатынына анық сенімді болған жағдайда жүргізіледі. Санацияның міндетті шарттары болып кредиторлық борышты жартылай (кем дегенде 35 % — ке) жабу және басқарудың ұйымдастырушылық құрылымын оңтайландыру үшін менеджерлік құрамды ауыстыру саналады.</w:t>
      </w:r>
    </w:p>
    <w:p w14:paraId="6D7F6A91"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lastRenderedPageBreak/>
        <w:t>Кәсіпорынның нақты қаржылық жағдайын анықтау бірнеше бағыттарды қамтитын оның дағдарысының себептерін талдау жолымен жүргізіледі:</w:t>
      </w:r>
    </w:p>
    <w:p w14:paraId="4C282CEB"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кәсіпорынның қызмет етуінің құқықтық жағдайларын талдау оның ұйымдық — құқықтық нысанын, фирма қызметінің заңды кеңістігін қалыптастыратын құрылтай құжаттарын қарастыруды ескереді;</w:t>
      </w:r>
    </w:p>
    <w:p w14:paraId="3C50111B"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 филиалдарының орналасуын, өндірістік бағдарламасын талдау өндіріс жағдайларының және өткізу оңтайлылығын бағалауға бағытталған;</w:t>
      </w:r>
    </w:p>
    <w:p w14:paraId="66AD1B90"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кәсіпорынды өндіріс ресурстарымен жабдықтау жүйесін талдау</w:t>
      </w:r>
    </w:p>
    <w:p w14:paraId="1A074C97"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барысында шикізат пен өнім қорының бар-жоғы, тауар айналым қарқыны, щикізат жеткізудің келісім-шарттарының орындалуы, шикізат сапасы мен құны анықталады;</w:t>
      </w:r>
    </w:p>
    <w:p w14:paraId="2511F833"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кәсіпорынға қаржы ресурстарының қажеттілігін талдау және қаржылық жоспарлау кәсіпорын активтерін бағалауға, олардың өтімділігін, нарықтық құнын, меншікті және қарыз капиталының үлесін, қаржылык саясаттың стратегиясын бағалауға және бизнес — бағдарламаны қаржыландырудың ең тиімді көздерін анықтауға бағыттылған;</w:t>
      </w:r>
    </w:p>
    <w:p w14:paraId="3D6B90F9"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lastRenderedPageBreak/>
        <w:t>— ұйымдастырушылық жағдайларды талдау кәсіпорынды басқару тиімділігін, менеджмент құрылымының ұтымдылығын, басқарушы құрамның біліктілік деңгейін, акпараттық тасқындардың оңтайлығын бағалауды ескереді;</w:t>
      </w:r>
    </w:p>
    <w:p w14:paraId="62A56F21"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кәсіпорынның қызмет етуінің сыртқы жағдайларын бағалаудың да маңызы зор — салалық қимадағы жағдай, өндірілетін тауарлар тобы бойынша бәсеке деңгейі, бәсекелестердің стратегиясы мен қуаты, аймақтағы саяси және әлеуметтік тұрақтылық, тұрғын халықтың төлем қабілеттілігі, экологиялық шектеулердің әсері.</w:t>
      </w:r>
    </w:p>
    <w:p w14:paraId="7FA53A8C"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Осы аталған факторлардың және заңдылықтың ресми мөлшерлерінің жиынтығы кәсіпорынның төлем қабілеттілігін анықтайды және оның құрылымын кайта құру нысандары жайлы шешімдерді қабылдауға негіз болады.</w:t>
      </w:r>
    </w:p>
    <w:p w14:paraId="00C40CD7"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Италияның банкроттылық туралы заңдылығы бірнеше құқықтық нормаларды бөліп көрсетеді: банкроттық; банкроттық қаупі жағдайында кредиторлармен келісу; банкроттық қаупі төнген жағдайдағы бақыланатын басқару; басқару органдарын күштеп жою.</w:t>
      </w:r>
    </w:p>
    <w:p w14:paraId="7C2D50DE"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Басқару органдарын күштеп тарату ерекшелігі — стратегиялық маңызы бар бірқатар кәсіпорындар мемлекеттік басқару органдардың бақылауында болғанымен анықталады. Осындай кәсіпорындардың </w:t>
      </w:r>
      <w:r w:rsidRPr="00B43A3A">
        <w:rPr>
          <w:rFonts w:ascii="Times New Roman" w:hAnsi="Times New Roman" w:cs="Times New Roman"/>
          <w:color w:val="0070C0"/>
          <w:sz w:val="40"/>
          <w:szCs w:val="40"/>
          <w:lang w:val="kk-KZ"/>
        </w:rPr>
        <w:lastRenderedPageBreak/>
        <w:t>каржылық дағдарысы жағдайында олардың мүлкін тарату жүргізіледі. Бұл әкімшілік тәртіппен мемлекеттік басқарудың тоқтатылғанын көрсетеді.</w:t>
      </w:r>
    </w:p>
    <w:p w14:paraId="718460C3"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Банкроттық туралы Италияның заңдылығы үнемі жетілдіріліп отырғанын айта кету керек және осы үрдіс мақсаттарының бірі болып, кәсіпорын банкроттықка ұшыраған жағдайда азаматтарды әлеуметтік қорғау шараларының кешенін енгізу табылады. Егер Германияда мемлекет банкрот болған кәсіпорынның жұмысшыларына қарыздарын тікелей өтеуге қатысса, Италияда экономикалық-әлеуметтік реттеудің басқа, икемді нысандары карастырылған. Ол мемлекеттің қаржылық қиыншылықтары бар жеке компаниялардың жарғылық. капиталына мемлекеттік басқаруды енгізу мақсатында үлеспен кіру және осы шеңберде мемлекеттік үлесті қайтып берумен байланысты санациялық іс-шараларды қаржыландыру. Осы шараны нақты қаржылық дағдарысты басынан кешіріп отырған кәсіпорындарға ғана қатысты қолдануға болады. Сол себепті олардың дағдарыс алдындағы диагностикасы мақсатында және оларды қайта құру жайлы басқару шешімдерін қабылдау үшін кәсіпорынның төлемқабілеттілігін анықтаудың негізделген көрсеткіштері қажет.</w:t>
      </w:r>
    </w:p>
    <w:p w14:paraId="7E8117D7"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Чехия Республикасында өтпелі кезең экономикасының күрделігіне қарамастан, кәсіпорындар қызметін дағдарыс кезінде реттеу-өркениетті бәсеке және </w:t>
      </w:r>
      <w:r w:rsidRPr="00B43A3A">
        <w:rPr>
          <w:rFonts w:ascii="Times New Roman" w:hAnsi="Times New Roman" w:cs="Times New Roman"/>
          <w:color w:val="0070C0"/>
          <w:sz w:val="40"/>
          <w:szCs w:val="40"/>
          <w:lang w:val="kk-KZ"/>
        </w:rPr>
        <w:lastRenderedPageBreak/>
        <w:t>экономиканы мемлекеттік реттеудің айрылмас элементі болып табылды. Банкроттық жағдайында конкурстық өндірістің басталғаны жайлы шешімді конкурс соты қабылдайды. Конкурстық өндіріс үрдісі оңалту мерзімін (әдетте 3 ай) қамтиды, ол мерзім ішінде несиегерлер талаптары уақытша тоқтайды және кәсіпорын өз қаржылық жағдайын жақсартуға мүмкіндік алады. Кредиторлар комитеті осы мерзім ішінде кәсіпорын жұмысын бақылаудың бір нысаны жайлы шешім қабылдауы мүмкін. Егер кәсіпорын төлем қабілеттілігін қалпына келтірмесе, төлемдер конкурс массасына енгізілген борышкер мүлкін сатудан түскен қаражаттар есебінен өтеледі. Бұл жерде талаптарды қанағаттандыру тәртібі, ең алдымен еңбек талаптарымен қатар конкурстық басқарушының еңбек ақысы қосылғандығымен ерекшеленеді. Банкроттылық туралы Чехия заңдылығының тағы бірқатар ерекшеліктері бар:</w:t>
      </w:r>
    </w:p>
    <w:p w14:paraId="397C8ED0"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егер конкурстық өндіріс барысында қарыздарды бөліп өтеу туралы шешім қабылданбаған болса, онда банкроттың өзі сотқа күштеп өтеу жүргізуді ұсынуға құқылы, бұл кредиторлардың ¾ бөлігі келіскен жағдайда мүмкін болады;</w:t>
      </w:r>
    </w:p>
    <w:p w14:paraId="7A7F9734"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 мемлекеттік кәсіпорындарды банкрот деп танудың ерекше тәртібі белгіленген: банкроттық туралы шешім қабылдау үшін халықтық мүлік және жекешелендіру істері жөнінде Министрліктің шешімі қажет, қорғау </w:t>
      </w:r>
      <w:r w:rsidRPr="00B43A3A">
        <w:rPr>
          <w:rFonts w:ascii="Times New Roman" w:hAnsi="Times New Roman" w:cs="Times New Roman"/>
          <w:color w:val="0070C0"/>
          <w:sz w:val="40"/>
          <w:szCs w:val="40"/>
          <w:lang w:val="kk-KZ"/>
        </w:rPr>
        <w:lastRenderedPageBreak/>
        <w:t>мерзімі борышкер кәсіпорындарды жекешелендіру жағдайында және оны жекешелендіру мерзімі шеңберінде беріледі;</w:t>
      </w:r>
    </w:p>
    <w:p w14:paraId="0BD89756"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банкроттылық туралы зандылық мемлекет қарыздары бойынша субсидиарлық жауаптылықты өз мойнына алатын кәсіпорындарға қолданылмайды.</w:t>
      </w:r>
    </w:p>
    <w:p w14:paraId="0F327205"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Чехия заңдылығында банкротты ажыратудың басқа елдерден ерекшелігі жоқтың қасы-дәрменсіздік белгісі болып, кредиторлық қарыздардың кәсіпорынның таза активтерінен жоғары болуы табылады.</w:t>
      </w:r>
    </w:p>
    <w:p w14:paraId="1D4CF100"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АҚШ Конгрессінің мәліметтері бойынша, елдегі жұмыссыздардың көп бөлігі жастардың үлесіне тиеді және бұл қылмыстың, нашақорлықтың, маскүнемдіктің және т.б. жоғары деңгейде өсуіне жағдай жасайды. Жастарды жұмыспен қамтамасыз ету жөніндегі іс-шаралармен бағдарламаларды әзірлеуде американдық заңгерлер үкіметке жұмысты кәсіптік оқумен үйлестірудің тәжірибелік әдістерін әзірлеу, жеке кәсіпкерлікті ынталандыру, өндірістен қол үзбей кәсіптік білім алу тәжірибесі сияқты міндеттерді шешуді қарастыруды ұсынады.</w:t>
      </w:r>
    </w:p>
    <w:p w14:paraId="2BC655E8"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АҚШ-та дағдарысты мемлекеттік реттеуді жетілдірудің екінші маңызды бағыты болып, экономикалық саясатты әзірлеу мен жүргізу жөніндегі әртүрлі мемлекеттік ұйымдардың қызметтерін ғылыми жан-жақты негізделген үйлестіру табылады. Осы </w:t>
      </w:r>
      <w:r w:rsidRPr="00B43A3A">
        <w:rPr>
          <w:rFonts w:ascii="Times New Roman" w:hAnsi="Times New Roman" w:cs="Times New Roman"/>
          <w:color w:val="0070C0"/>
          <w:sz w:val="40"/>
          <w:szCs w:val="40"/>
          <w:lang w:val="kk-KZ"/>
        </w:rPr>
        <w:lastRenderedPageBreak/>
        <w:t>мақсатта реттеуді жетілдіру жөніндегі Президенттік кеңес құрылған. Оның басты міндеті болып, мемлекеттік аппарат алдында туындайтын мәселелерді шешуді әзірлеу табылады. Оның қызметінде келесі басым бағыттар бөліп көрсетіледі:</w:t>
      </w:r>
    </w:p>
    <w:p w14:paraId="72DA7501"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қаржы ресурстарын басқаруды жетілдіру;</w:t>
      </w:r>
    </w:p>
    <w:p w14:paraId="41C78B65"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басқару құралдары мен үрдістерін ұтымдау;</w:t>
      </w:r>
    </w:p>
    <w:p w14:paraId="1F3B680D"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бас инспектор қызметін үйлестіру;</w:t>
      </w:r>
    </w:p>
    <w:p w14:paraId="451383B4"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қылмыстар санын қысқарту жөніндегі әртүрлі ұйымдардың күшеюі, т.б.</w:t>
      </w:r>
    </w:p>
    <w:p w14:paraId="18B06716"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Дағдарысқа қарсы мемлекеттік басқару экстремальді даму кезеңдерінде күшейеді-дағдарыс кезінде кәсіпорындар мен салаларды мемлекеттік бақылаудан бастап, өндіріс және өнімді бөлу сфераларында орталықтандырылған әкімшіліктің болуына дейін күшейеді. Мысалы, соғыстан кейінгі жылдардағы Жапониядағы экономикалық механизм қорларды бөлу, айналыс үрдісін қатаң реттеу, баға белгілеу, табыстар саясаты жүйесін реттеу, көптеген салалар мен кәсіпорындарды тікелей мемлекеттік басқарумен сипатталады.</w:t>
      </w:r>
    </w:p>
    <w:p w14:paraId="426F708A" w14:textId="77777777" w:rsidR="00D87751" w:rsidRPr="00B43A3A" w:rsidRDefault="00D87751" w:rsidP="00D87751">
      <w:pPr>
        <w:jc w:val="both"/>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Ол кезеңдегі жапон бизнесі үшін күрделі мәселе — отандық тауарларының қанағаттанарлықсыз сапасы болды. Сыртқы сауда және өнеркәсіп министрлігінің үсынуымен 1950 жылы Жапонияға осы салада белгілі </w:t>
      </w:r>
      <w:r w:rsidRPr="00B43A3A">
        <w:rPr>
          <w:rFonts w:ascii="Times New Roman" w:hAnsi="Times New Roman" w:cs="Times New Roman"/>
          <w:color w:val="0070C0"/>
          <w:sz w:val="40"/>
          <w:szCs w:val="40"/>
          <w:lang w:val="kk-KZ"/>
        </w:rPr>
        <w:lastRenderedPageBreak/>
        <w:t>маман профессор Э.Деминг шақырылған, ол Жапон кәсіпкерлеріне «Жапон сапасы әлемде ең алдыңғы бола алады» деп жариялаған. Демингтің бұл сөздері, болашақты болжағанын өмір көрсетті.</w:t>
      </w:r>
    </w:p>
    <w:p w14:paraId="23484B2B" w14:textId="483D24CA" w:rsidR="008319CB" w:rsidRDefault="00D87751" w:rsidP="00D87751">
      <w:pPr>
        <w:rPr>
          <w:lang w:val="kk-KZ"/>
        </w:rPr>
      </w:pPr>
      <w:r w:rsidRPr="00B43A3A">
        <w:rPr>
          <w:rFonts w:ascii="Times New Roman" w:hAnsi="Times New Roman" w:cs="Times New Roman"/>
          <w:color w:val="0070C0"/>
          <w:sz w:val="40"/>
          <w:szCs w:val="40"/>
          <w:lang w:val="kk-KZ"/>
        </w:rPr>
        <w:t>Француз заңы бойынша «дәрменсіздік» ұғымы тек алыпсатарларға қолданылады, сондықтан саудаға жатпайтын маман тұлғаларға банкроттық жайлы ережелер колданылмайды. Англо-американдық құкық, сондай-ақ Германия заңы бойынша «дәрменсіздік» ұғымы сауда жұмыстарының тұлғаларымен шектелмейді, сондықтан банкроттық субъектісі болып</w:t>
      </w:r>
    </w:p>
    <w:p w14:paraId="11EFED53" w14:textId="77777777" w:rsidR="00006A68" w:rsidRDefault="00006A68" w:rsidP="00006A68">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3C70356F" w14:textId="77777777" w:rsidR="00006A68" w:rsidRDefault="00006A68" w:rsidP="00006A68">
      <w:pPr>
        <w:spacing w:after="0" w:line="240" w:lineRule="auto"/>
        <w:rPr>
          <w:rFonts w:ascii="Times New Roman" w:hAnsi="Times New Roman" w:cs="Times New Roman"/>
          <w:sz w:val="20"/>
          <w:szCs w:val="20"/>
          <w:lang w:val="kk-KZ"/>
        </w:rPr>
      </w:pPr>
    </w:p>
    <w:p w14:paraId="37BECA94" w14:textId="77777777" w:rsidR="00006A68" w:rsidRDefault="00006A68" w:rsidP="00006A68">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2D6E4EC8" w14:textId="77777777" w:rsidR="00006A68" w:rsidRDefault="00006A68" w:rsidP="00006A68">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7BD11F47" w14:textId="77777777" w:rsidR="00006A68" w:rsidRDefault="00006A68" w:rsidP="00006A68">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Коротков Э.М. Антикризисное управление-М. Юрайт, 2026.-406 с.</w:t>
      </w:r>
    </w:p>
    <w:p w14:paraId="20A9D1B8" w14:textId="77777777" w:rsidR="00006A68" w:rsidRDefault="00006A68" w:rsidP="00006A68">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Черненко В.А. Антикризисное управление-М. Юрайт, 2026.-270 с.</w:t>
      </w:r>
    </w:p>
    <w:p w14:paraId="2DDF3B1D" w14:textId="77777777" w:rsidR="00006A68" w:rsidRDefault="00006A68" w:rsidP="00006A68">
      <w:pPr>
        <w:pStyle w:val="a7"/>
        <w:numPr>
          <w:ilvl w:val="0"/>
          <w:numId w:val="1"/>
        </w:numPr>
        <w:spacing w:after="0" w:line="240" w:lineRule="auto"/>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Pr>
            <w:rStyle w:val="ad"/>
            <w:rFonts w:ascii="Times New Roman" w:hAnsi="Times New Roman" w:cs="Times New Roman"/>
            <w:color w:val="000000" w:themeColor="text1"/>
            <w:sz w:val="20"/>
            <w:szCs w:val="20"/>
            <w:u w:val="none"/>
            <w:shd w:val="clear" w:color="auto" w:fill="FFFFFF"/>
          </w:rPr>
          <w:t>Еркебалаева В.З.</w:t>
        </w:r>
      </w:hyperlink>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shd w:val="clear" w:color="auto" w:fill="FFFFFF"/>
        </w:rPr>
        <w:t> </w:t>
      </w:r>
      <w:hyperlink r:id="rId6" w:history="1">
        <w:r>
          <w:rPr>
            <w:rStyle w:val="ad"/>
            <w:rFonts w:ascii="Times New Roman" w:hAnsi="Times New Roman" w:cs="Times New Roman"/>
            <w:color w:val="000000" w:themeColor="text1"/>
            <w:sz w:val="20"/>
            <w:szCs w:val="20"/>
            <w:u w:val="none"/>
            <w:shd w:val="clear" w:color="auto" w:fill="FFFFFF"/>
          </w:rPr>
          <w:t>Демеубаева А.О</w:t>
        </w:r>
        <w:r>
          <w:rPr>
            <w:rStyle w:val="ad"/>
            <w:rFonts w:ascii="Times New Roman" w:hAnsi="Times New Roman" w:cs="Times New Roman"/>
            <w:color w:val="000000" w:themeColor="text1"/>
            <w:sz w:val="20"/>
            <w:szCs w:val="20"/>
            <w:u w:val="none"/>
            <w:shd w:val="clear" w:color="auto" w:fill="FFFFFF"/>
            <w:lang w:val="kk-KZ"/>
          </w:rPr>
          <w:t>,</w:t>
        </w:r>
        <w:r>
          <w:rPr>
            <w:rStyle w:val="ad"/>
            <w:rFonts w:ascii="Times New Roman" w:hAnsi="Times New Roman" w:cs="Times New Roman"/>
            <w:color w:val="000000" w:themeColor="text1"/>
            <w:sz w:val="20"/>
            <w:szCs w:val="20"/>
            <w:u w:val="none"/>
            <w:shd w:val="clear" w:color="auto" w:fill="FFFFFF"/>
          </w:rPr>
          <w:t>.</w:t>
        </w:r>
      </w:hyperlink>
      <w:r>
        <w:rPr>
          <w:rFonts w:ascii="Times New Roman" w:hAnsi="Times New Roman" w:cs="Times New Roman"/>
          <w:color w:val="000000" w:themeColor="text1"/>
          <w:sz w:val="20"/>
          <w:szCs w:val="20"/>
          <w:shd w:val="clear" w:color="auto" w:fill="FFFFFF"/>
        </w:rPr>
        <w:t> </w:t>
      </w:r>
      <w:hyperlink r:id="rId7" w:history="1">
        <w:r>
          <w:rPr>
            <w:rStyle w:val="ad"/>
            <w:rFonts w:ascii="Times New Roman" w:hAnsi="Times New Roman" w:cs="Times New Roman"/>
            <w:color w:val="000000" w:themeColor="text1"/>
            <w:sz w:val="20"/>
            <w:szCs w:val="20"/>
            <w:u w:val="none"/>
            <w:shd w:val="clear" w:color="auto" w:fill="FFFFFF"/>
          </w:rPr>
          <w:t>Ахметова Г.Ж.</w:t>
        </w:r>
      </w:hyperlink>
      <w:r>
        <w:rPr>
          <w:rFonts w:ascii="Times New Roman" w:hAnsi="Times New Roman" w:cs="Times New Roman"/>
          <w:color w:val="000000" w:themeColor="text1"/>
          <w:sz w:val="20"/>
          <w:szCs w:val="20"/>
          <w:lang w:val="kk-KZ"/>
        </w:rPr>
        <w:t xml:space="preserve"> Дағдарысқа қарсы басқару: Алматы: Лантар </w:t>
      </w:r>
      <w:r>
        <w:rPr>
          <w:rFonts w:ascii="Times New Roman" w:hAnsi="Times New Roman" w:cs="Times New Roman"/>
          <w:color w:val="000000" w:themeColor="text1"/>
          <w:sz w:val="20"/>
          <w:szCs w:val="20"/>
        </w:rPr>
        <w:t xml:space="preserve"> books</w:t>
      </w:r>
      <w:r>
        <w:rPr>
          <w:rFonts w:ascii="Times New Roman" w:hAnsi="Times New Roman" w:cs="Times New Roman"/>
          <w:color w:val="000000" w:themeColor="text1"/>
          <w:sz w:val="20"/>
          <w:szCs w:val="20"/>
          <w:lang w:val="kk-KZ"/>
        </w:rPr>
        <w:t>, 2023.-173 б.</w:t>
      </w:r>
    </w:p>
    <w:p w14:paraId="67EB9502" w14:textId="77777777" w:rsidR="00006A68" w:rsidRDefault="00006A68" w:rsidP="00006A68">
      <w:pPr>
        <w:rPr>
          <w:rFonts w:ascii="Times New Roman" w:hAnsi="Times New Roman" w:cs="Times New Roman"/>
          <w:color w:val="000000"/>
          <w:sz w:val="20"/>
          <w:szCs w:val="20"/>
          <w:bdr w:val="single" w:sz="2" w:space="0" w:color="E5E7EB" w:frame="1"/>
          <w:shd w:val="clear" w:color="auto" w:fill="FFFFFF"/>
          <w:lang w:val="kk-KZ"/>
        </w:rPr>
      </w:pPr>
    </w:p>
    <w:p w14:paraId="53C066E2" w14:textId="77777777" w:rsidR="00006A68" w:rsidRDefault="00006A68" w:rsidP="00006A68">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488D73CD" w14:textId="77777777" w:rsidR="00575622" w:rsidRDefault="00575622" w:rsidP="00575622">
      <w:pPr>
        <w:pStyle w:val="a7"/>
        <w:numPr>
          <w:ilvl w:val="0"/>
          <w:numId w:val="4"/>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75A0483A" w14:textId="77777777" w:rsidR="00575622" w:rsidRDefault="00575622" w:rsidP="0057562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20FFC139" w14:textId="77777777" w:rsidR="00575622" w:rsidRDefault="00575622" w:rsidP="0057562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0EA46DC5" w14:textId="77777777" w:rsidR="00575622" w:rsidRDefault="00575622" w:rsidP="0057562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0259BB52" w14:textId="77777777" w:rsidR="00006A68" w:rsidRDefault="00006A68" w:rsidP="00006A68">
      <w:pPr>
        <w:spacing w:after="0" w:line="240" w:lineRule="auto"/>
        <w:rPr>
          <w:rFonts w:ascii="Times New Roman" w:hAnsi="Times New Roman" w:cs="Times New Roman"/>
          <w:b/>
          <w:bCs/>
          <w:color w:val="000000"/>
          <w:sz w:val="20"/>
          <w:szCs w:val="20"/>
          <w:lang w:val="kk-KZ"/>
        </w:rPr>
      </w:pPr>
    </w:p>
    <w:p w14:paraId="4773F123" w14:textId="77777777" w:rsidR="00006A68" w:rsidRDefault="00006A68" w:rsidP="00006A68">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Интернет-ресурстар:</w:t>
      </w:r>
    </w:p>
    <w:p w14:paraId="45F695F9" w14:textId="77777777" w:rsidR="00006A68" w:rsidRDefault="00006A68" w:rsidP="00006A68">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https://urait.ru/bcode/537623 </w:t>
      </w:r>
    </w:p>
    <w:p w14:paraId="1FE43C2A" w14:textId="77777777" w:rsidR="00006A68" w:rsidRDefault="00006A68" w:rsidP="00006A68">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en-US" w:eastAsia="ru-RU"/>
        </w:rPr>
        <w:t>https://urait.ru/bcode/512864.</w:t>
      </w:r>
    </w:p>
    <w:p w14:paraId="11E4CE68" w14:textId="77777777" w:rsidR="00006A68" w:rsidRDefault="00006A68" w:rsidP="00006A68">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w:t>
      </w:r>
      <w:r>
        <w:rPr>
          <w:rFonts w:ascii="Times New Roman" w:hAnsi="Times New Roman" w:cs="Times New Roman"/>
          <w:color w:val="333333"/>
          <w:sz w:val="20"/>
          <w:szCs w:val="20"/>
          <w:shd w:val="clear" w:color="auto" w:fill="FFFFFF"/>
        </w:rPr>
        <w:t>https://naukaru.ru/ru/nauka/textbook/1749/view?ysclid=mq1yji6yaw46449433</w:t>
      </w:r>
    </w:p>
    <w:p w14:paraId="11CF39A3" w14:textId="77777777" w:rsidR="00006A68" w:rsidRDefault="00006A68" w:rsidP="00006A68">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rPr>
        <w:t>URL: </w:t>
      </w:r>
      <w:hyperlink r:id="rId8" w:tgtFrame="_blank" w:history="1">
        <w:r>
          <w:rPr>
            <w:rStyle w:val="ad"/>
            <w:rFonts w:ascii="Times New Roman" w:hAnsi="Times New Roman" w:cs="Times New Roman"/>
            <w:color w:val="486C97"/>
            <w:sz w:val="20"/>
            <w:szCs w:val="20"/>
            <w:u w:val="none"/>
            <w:bdr w:val="single" w:sz="2" w:space="0" w:color="E5E7EB" w:frame="1"/>
            <w:shd w:val="clear" w:color="auto" w:fill="FFFFFF"/>
          </w:rPr>
          <w:t>https://urait.ru/bcode/598392</w:t>
        </w:r>
      </w:hyperlink>
    </w:p>
    <w:p w14:paraId="55E2CB20" w14:textId="77777777" w:rsidR="00006A68" w:rsidRDefault="00006A68" w:rsidP="00006A68">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kern w:val="0"/>
          <w:sz w:val="20"/>
          <w:szCs w:val="20"/>
          <w14:ligatures w14:val="none"/>
        </w:rPr>
        <w:t>URL: </w:t>
      </w:r>
      <w:hyperlink r:id="rId9" w:tgtFrame="_blank" w:history="1">
        <w:r>
          <w:rPr>
            <w:rStyle w:val="ad"/>
            <w:rFonts w:ascii="Times New Roman" w:eastAsia="Times New Roman" w:hAnsi="Times New Roman" w:cs="Times New Roman"/>
            <w:color w:val="486C97"/>
            <w:kern w:val="0"/>
            <w:sz w:val="20"/>
            <w:szCs w:val="20"/>
            <w:u w:val="none"/>
            <w:bdr w:val="single" w:sz="2" w:space="0" w:color="E5E7EB" w:frame="1"/>
            <w14:ligatures w14:val="none"/>
          </w:rPr>
          <w:t>https://urait.ru/index.php/bcode/600203</w:t>
        </w:r>
      </w:hyperlink>
    </w:p>
    <w:p w14:paraId="78976B34" w14:textId="77777777" w:rsidR="00006A68" w:rsidRDefault="00006A68" w:rsidP="00006A68">
      <w:pPr>
        <w:spacing w:after="0" w:line="240" w:lineRule="auto"/>
        <w:rPr>
          <w:rFonts w:ascii="Times New Roman" w:eastAsia="Times New Roman" w:hAnsi="Times New Roman" w:cs="Times New Roman"/>
          <w:b/>
          <w:bCs/>
          <w:color w:val="000000" w:themeColor="text1"/>
          <w:sz w:val="20"/>
          <w:szCs w:val="20"/>
          <w:lang w:val="kk-KZ"/>
        </w:rPr>
      </w:pPr>
    </w:p>
    <w:p w14:paraId="63F8AF43" w14:textId="77777777" w:rsidR="00006A68" w:rsidRDefault="00006A68" w:rsidP="00006A68">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56688377" w14:textId="77777777" w:rsidR="00006A68" w:rsidRDefault="00006A68" w:rsidP="00006A68">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02885C2D" w14:textId="77777777" w:rsidR="00006A68" w:rsidRDefault="00006A68" w:rsidP="00006A68">
      <w:pPr>
        <w:rPr>
          <w:lang w:val="kk-KZ"/>
        </w:rPr>
      </w:pPr>
      <w:r>
        <w:rPr>
          <w:rFonts w:ascii="Times New Roman" w:eastAsia="Times New Roman" w:hAnsi="Times New Roman" w:cs="Times New Roman"/>
          <w:color w:val="000000" w:themeColor="text1"/>
          <w:sz w:val="20"/>
          <w:szCs w:val="20"/>
          <w:lang w:val="kk-KZ"/>
        </w:rPr>
        <w:t>2.  Дәріс залы – 218</w:t>
      </w:r>
    </w:p>
    <w:p w14:paraId="475793E4" w14:textId="77777777" w:rsidR="00006A68" w:rsidRPr="00006A68" w:rsidRDefault="00006A68">
      <w:pPr>
        <w:rPr>
          <w:lang w:val="kk-KZ"/>
        </w:rPr>
      </w:pPr>
    </w:p>
    <w:sectPr w:rsidR="00006A68" w:rsidRPr="00006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38C21F0D"/>
    <w:multiLevelType w:val="hybridMultilevel"/>
    <w:tmpl w:val="D98C93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36017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283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54105">
    <w:abstractNumId w:val="1"/>
  </w:num>
  <w:num w:numId="4" w16cid:durableId="1829128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80"/>
    <w:rsid w:val="00006A68"/>
    <w:rsid w:val="00575622"/>
    <w:rsid w:val="00785580"/>
    <w:rsid w:val="008319CB"/>
    <w:rsid w:val="00833599"/>
    <w:rsid w:val="008350CC"/>
    <w:rsid w:val="00BB52B4"/>
    <w:rsid w:val="00D87751"/>
    <w:rsid w:val="00EE3E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09A4"/>
  <w15:chartTrackingRefBased/>
  <w15:docId w15:val="{AC2FFFAA-7318-4AE2-B3EF-97FC1AFC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A68"/>
    <w:pPr>
      <w:spacing w:line="276" w:lineRule="auto"/>
    </w:pPr>
  </w:style>
  <w:style w:type="paragraph" w:styleId="1">
    <w:name w:val="heading 1"/>
    <w:basedOn w:val="a"/>
    <w:next w:val="a"/>
    <w:link w:val="10"/>
    <w:uiPriority w:val="9"/>
    <w:qFormat/>
    <w:rsid w:val="0078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5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5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5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5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5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5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5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5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5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5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5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5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5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580"/>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5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580"/>
    <w:rPr>
      <w:rFonts w:eastAsiaTheme="majorEastAsia" w:cstheme="majorBidi"/>
      <w:color w:val="272727" w:themeColor="text1" w:themeTint="D8"/>
    </w:rPr>
  </w:style>
  <w:style w:type="paragraph" w:styleId="a3">
    <w:name w:val="Title"/>
    <w:basedOn w:val="a"/>
    <w:next w:val="a"/>
    <w:link w:val="a4"/>
    <w:uiPriority w:val="10"/>
    <w:qFormat/>
    <w:rsid w:val="0078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5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5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580"/>
    <w:pPr>
      <w:spacing w:before="160"/>
      <w:jc w:val="center"/>
    </w:pPr>
    <w:rPr>
      <w:i/>
      <w:iCs/>
      <w:color w:val="404040" w:themeColor="text1" w:themeTint="BF"/>
    </w:rPr>
  </w:style>
  <w:style w:type="character" w:customStyle="1" w:styleId="22">
    <w:name w:val="Цитата 2 Знак"/>
    <w:basedOn w:val="a0"/>
    <w:link w:val="21"/>
    <w:uiPriority w:val="29"/>
    <w:rsid w:val="0078558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785580"/>
    <w:pPr>
      <w:ind w:left="720"/>
      <w:contextualSpacing/>
    </w:pPr>
  </w:style>
  <w:style w:type="character" w:styleId="a9">
    <w:name w:val="Intense Emphasis"/>
    <w:basedOn w:val="a0"/>
    <w:uiPriority w:val="21"/>
    <w:qFormat/>
    <w:rsid w:val="00785580"/>
    <w:rPr>
      <w:i/>
      <w:iCs/>
      <w:color w:val="0F4761" w:themeColor="accent1" w:themeShade="BF"/>
    </w:rPr>
  </w:style>
  <w:style w:type="paragraph" w:styleId="aa">
    <w:name w:val="Intense Quote"/>
    <w:basedOn w:val="a"/>
    <w:next w:val="a"/>
    <w:link w:val="ab"/>
    <w:uiPriority w:val="30"/>
    <w:qFormat/>
    <w:rsid w:val="0078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580"/>
    <w:rPr>
      <w:i/>
      <w:iCs/>
      <w:color w:val="0F4761" w:themeColor="accent1" w:themeShade="BF"/>
    </w:rPr>
  </w:style>
  <w:style w:type="character" w:styleId="ac">
    <w:name w:val="Intense Reference"/>
    <w:basedOn w:val="a0"/>
    <w:uiPriority w:val="32"/>
    <w:qFormat/>
    <w:rsid w:val="00785580"/>
    <w:rPr>
      <w:b/>
      <w:bCs/>
      <w:smallCaps/>
      <w:color w:val="0F4761" w:themeColor="accent1" w:themeShade="BF"/>
      <w:spacing w:val="5"/>
    </w:rPr>
  </w:style>
  <w:style w:type="character" w:styleId="ad">
    <w:name w:val="Hyperlink"/>
    <w:basedOn w:val="a0"/>
    <w:uiPriority w:val="99"/>
    <w:semiHidden/>
    <w:unhideWhenUsed/>
    <w:rsid w:val="00006A68"/>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8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1794</Words>
  <Characters>10226</Characters>
  <Application>Microsoft Office Word</Application>
  <DocSecurity>0</DocSecurity>
  <Lines>85</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2026-06-06T10:11:00Z</dcterms:created>
  <dcterms:modified xsi:type="dcterms:W3CDTF">2026-06-06T12:51:00Z</dcterms:modified>
</cp:coreProperties>
</file>